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CA" w:rsidRDefault="000417C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417CA" w:rsidRDefault="000417CA">
      <w:pPr>
        <w:pStyle w:val="ConsPlusNormal"/>
        <w:jc w:val="both"/>
        <w:outlineLvl w:val="0"/>
      </w:pPr>
    </w:p>
    <w:p w:rsidR="000417CA" w:rsidRDefault="000417CA">
      <w:pPr>
        <w:pStyle w:val="ConsPlusTitle"/>
        <w:jc w:val="center"/>
        <w:outlineLvl w:val="0"/>
      </w:pPr>
      <w:r>
        <w:t>ГУБЕРНАТОР ПЕРМСКОГО КРАЯ</w:t>
      </w:r>
    </w:p>
    <w:p w:rsidR="000417CA" w:rsidRDefault="000417CA">
      <w:pPr>
        <w:pStyle w:val="ConsPlusTitle"/>
        <w:jc w:val="center"/>
      </w:pPr>
    </w:p>
    <w:p w:rsidR="000417CA" w:rsidRDefault="000417CA">
      <w:pPr>
        <w:pStyle w:val="ConsPlusTitle"/>
        <w:jc w:val="center"/>
      </w:pPr>
      <w:r>
        <w:t>УКАЗ</w:t>
      </w:r>
    </w:p>
    <w:p w:rsidR="000417CA" w:rsidRDefault="000417CA">
      <w:pPr>
        <w:pStyle w:val="ConsPlusTitle"/>
        <w:jc w:val="center"/>
      </w:pPr>
      <w:r>
        <w:t>от 2 декабря 2011 г. N 109</w:t>
      </w:r>
    </w:p>
    <w:p w:rsidR="000417CA" w:rsidRDefault="000417CA">
      <w:pPr>
        <w:pStyle w:val="ConsPlusTitle"/>
        <w:jc w:val="center"/>
      </w:pPr>
    </w:p>
    <w:p w:rsidR="000417CA" w:rsidRDefault="000417CA">
      <w:pPr>
        <w:pStyle w:val="ConsPlusTitle"/>
        <w:jc w:val="center"/>
      </w:pPr>
      <w:r>
        <w:t>О ЗНАКЕ "ВОЛОНТЕР ПРИКАМЬЯ"</w:t>
      </w:r>
    </w:p>
    <w:p w:rsidR="000417CA" w:rsidRDefault="000417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17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17CA" w:rsidRDefault="00041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7CA" w:rsidRDefault="000417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12.10.2016 N 141)</w:t>
            </w:r>
          </w:p>
        </w:tc>
      </w:tr>
    </w:tbl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В целях поощрения граждан, внесших значительный вклад в развитие общественных инициатив в Пермском крае, постановляю: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1. Утвердить прилагаемые: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 xml:space="preserve">1.1.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знаке "Волонтер Прикамья";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 xml:space="preserve">1.2. </w:t>
      </w:r>
      <w:hyperlink w:anchor="P95" w:history="1">
        <w:r>
          <w:rPr>
            <w:color w:val="0000FF"/>
          </w:rPr>
          <w:t>описание</w:t>
        </w:r>
      </w:hyperlink>
      <w:r>
        <w:t xml:space="preserve"> знака "Волонтер Прикамья".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2. Министерству образования и науки Пермского края обеспечить изготовление, учет и хранение знаков "Волонтер Прикамья".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 Указ вступает в силу через 10 дней после дня его официального опубликования.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 Контроль за исполнением указа возложить на заместителя председателя Правительства Пермского края Ивенских И.В.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right"/>
      </w:pPr>
      <w:r>
        <w:t>О.А.ЧИРКУНОВ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right"/>
        <w:outlineLvl w:val="0"/>
      </w:pPr>
      <w:r>
        <w:t>УТВЕРЖДЕНО</w:t>
      </w:r>
    </w:p>
    <w:p w:rsidR="000417CA" w:rsidRDefault="000417CA">
      <w:pPr>
        <w:pStyle w:val="ConsPlusNormal"/>
        <w:jc w:val="right"/>
      </w:pPr>
      <w:r>
        <w:t>Указом</w:t>
      </w:r>
    </w:p>
    <w:p w:rsidR="000417CA" w:rsidRDefault="000417CA">
      <w:pPr>
        <w:pStyle w:val="ConsPlusNormal"/>
        <w:jc w:val="right"/>
      </w:pPr>
      <w:r>
        <w:t>губернатора</w:t>
      </w:r>
    </w:p>
    <w:p w:rsidR="000417CA" w:rsidRDefault="000417CA">
      <w:pPr>
        <w:pStyle w:val="ConsPlusNormal"/>
        <w:jc w:val="right"/>
      </w:pPr>
      <w:r>
        <w:t>Пермского края</w:t>
      </w:r>
    </w:p>
    <w:p w:rsidR="000417CA" w:rsidRDefault="000417CA">
      <w:pPr>
        <w:pStyle w:val="ConsPlusNormal"/>
        <w:jc w:val="right"/>
      </w:pPr>
      <w:r>
        <w:t>от 02.12.2011 N 109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Title"/>
        <w:jc w:val="center"/>
      </w:pPr>
      <w:bookmarkStart w:id="0" w:name="P33"/>
      <w:bookmarkEnd w:id="0"/>
      <w:r>
        <w:t>ПОЛОЖЕНИЕ</w:t>
      </w:r>
    </w:p>
    <w:p w:rsidR="000417CA" w:rsidRDefault="000417CA">
      <w:pPr>
        <w:pStyle w:val="ConsPlusTitle"/>
        <w:jc w:val="center"/>
      </w:pPr>
      <w:r>
        <w:t>О ЗНАКЕ "ВОЛОНТЕР ПРИКАМЬЯ"</w:t>
      </w:r>
    </w:p>
    <w:p w:rsidR="000417CA" w:rsidRDefault="000417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17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17CA" w:rsidRDefault="00041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7CA" w:rsidRDefault="000417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12.10.2016 N 141)</w:t>
            </w:r>
          </w:p>
        </w:tc>
      </w:tr>
    </w:tbl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center"/>
        <w:outlineLvl w:val="1"/>
      </w:pPr>
      <w:r>
        <w:t>I. Общие положения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1.1. Настоящее Положение определяет порядок представления к знаку "Волонтер Прикамья" и его вручения.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1.2. Награждение знаком "Волонтер Прикамья" (далее - знак) является формой поощрения губернатором Пермского края граждан, сознательно занимающихся неоплачиваемой социально значимой добровольческой деятельностью.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center"/>
        <w:outlineLvl w:val="1"/>
      </w:pPr>
      <w:r>
        <w:t>II. Порядок выдвижения претендентов на награждение знаком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2.1. Знаком могут быть награждены жители Пермского края, а также представители других регионов России и иностранные граждане при условии, что их добровольческая деятельность осуществлялась на территории Пермского края не менее одного года. Самовыдвижение кандидатов не допускается. Добровольческая деятельность претендента может осуществляться в любой сфере, за исключением политической и религиозной.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2.2. Ежегодно знаком награждаются не более пяти граждан.</w:t>
      </w:r>
    </w:p>
    <w:p w:rsidR="000417CA" w:rsidRDefault="000417CA">
      <w:pPr>
        <w:pStyle w:val="ConsPlusNormal"/>
        <w:spacing w:before="220"/>
        <w:ind w:firstLine="540"/>
        <w:jc w:val="both"/>
      </w:pPr>
      <w:bookmarkStart w:id="1" w:name="P47"/>
      <w:bookmarkEnd w:id="1"/>
      <w:r>
        <w:t>2.3. Письменные ходатайства на имя губернатора Пермского края о награждении знаком направляются руководителями исполнительных органов государственной власти, комитетов Законодательного Собрания Пермского края, органов местного самоуправления, учреждений, организаций, физическими лицами в Министерство образования и науки Пермского края (далее - Министерство) ежегодно, в срок до 5 ноября.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2.4. Ходатайство содержит сведения о претенденте: фамилию, имя, отчество, возраст, место работы, должность, адрес проживания, телефон; описание его заслуг в добровольческой деятельности, особенно за прошедший год, а также сведения о рекомендующей организации или физическом лице: полное наименование организации, фамилию, имя, отчество руководителя либо рекомендующего физического лица с указанием адресов и телефонов.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center"/>
        <w:outlineLvl w:val="1"/>
      </w:pPr>
      <w:r>
        <w:t>III. Порядок рассмотрения ходатайств о награждении знаком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3.1. Для рассмотрения ходатайств и принятия решения о возможности награждения знаком либо мотивированном отказе Министерство формирует совет по вручению знака "Волонтер Прикамья" (далее - Совет), состав которого утверждается приказом Министерства. По согласованию в состав Совета входят представители исполнительных органов государственной власти Пермского края; представители Законодательного Собрания Пермского края; представители органов местного самоуправления городских округов и муниципальных районов Пермского края, курирующие вопросы социальной сферы; представители общественных организаций и объединений; представители средств массовой информации.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3.2. Совет рассматривает ходатайства в течение 10 рабочих дней после официальной даты окончания их приема.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 Порядок проведения заседаний Совета: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3.3.1. заседания Совета проводит председатель или (в его отсутствие) заместитель председателя Совета;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3.3.2. председатель или (в его отсутствие) заместитель председателя Совета определяет время и место проведения заседаний Совета, подписывает протоколы заседаний Совета;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3.3.3. секретарь Совета за 3 дня до даты заседания Совета направляет членам Совета информацию о дате и месте его проведения;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3.3.4. заседание Совета правомочно в случае присутствия на нем не менее половины членов Совета. Члены Совета обладают равными правами при обсуждении рассматриваемых на заседании вопросов;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3.3.5. решения Совета принимаются простым большинством голосов, при равенстве голосов голос председателя или (в его отсутствие) заместителя председателя Совета является решающим.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center"/>
        <w:outlineLvl w:val="1"/>
      </w:pPr>
      <w:r>
        <w:t>IV. Порядок определения претендентов на награждение знаком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bookmarkStart w:id="2" w:name="P65"/>
      <w:bookmarkEnd w:id="2"/>
      <w:r>
        <w:t>4.1. При принятии решения о возможности награждения знаком Совет руководствуется следующими критериями: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4.1.1. добровольность, сознательность, безвозмездность деятельности претендента;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4.1.2. создание претендентами материальных и нематериальных благ, способствующих улучшению жизненной ситуации для отдельных граждан и местного сообщества в целом;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4.1.3. качественные и количественные результаты волонтерской деятельности претендента, ее социальная значимость, эффективность, результативность.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 xml:space="preserve">4.2. На основе представленных ходатайств члены Совета оценивают добровольческую деятельность претендентов на награждение знаком по пятибалльной системе (от 1 до 5 баллов), руководствуясь критериями в соответствии с </w:t>
      </w:r>
      <w:hyperlink w:anchor="P65" w:history="1">
        <w:r>
          <w:rPr>
            <w:color w:val="0000FF"/>
          </w:rPr>
          <w:t>пунктом 4.1</w:t>
        </w:r>
      </w:hyperlink>
      <w:r>
        <w:t xml:space="preserve"> настоящего Положения, затем производится суммирование баллов, выставленных членами Совета каждому из претендентов. На награждение знаком Советом рекомендуются претенденты, набравшие наибольшее количество баллов, в количестве не более пяти человек.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В случае если претендентами набрано одинаковое количество баллов, решение о награждении знаком принимается Советом путем голосования, при равенстве голосов решающим является голос председателя Совета.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4.3. Основаниями для отказа в награждении знаком являются: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 xml:space="preserve">4.3.1. нарушение срока направления ходатайства, указанного в </w:t>
      </w:r>
      <w:hyperlink w:anchor="P47" w:history="1">
        <w:r>
          <w:rPr>
            <w:color w:val="0000FF"/>
          </w:rPr>
          <w:t>пункте 2.3</w:t>
        </w:r>
      </w:hyperlink>
      <w:r>
        <w:t xml:space="preserve"> настоящего Положения;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4.3.2. недостоверность сведений о деятельности претендента, изложенных в ходатайстве;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 xml:space="preserve">4.3.3. неполное соответствие добровольческой деятельности претендента критериям, указанным в </w:t>
      </w:r>
      <w:hyperlink w:anchor="P65" w:history="1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4.4. Решение Совета оформляется протоколом, который направляется секретарем Совета в Министерство в срок до 25 ноября текущего года. Протоколы заседаний Совета хранятся в Министерстве в течение пяти лет с момента подписания.</w:t>
      </w:r>
    </w:p>
    <w:p w:rsidR="000417CA" w:rsidRDefault="000417C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Пермского края от 12.10.2016 N 141)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4.5. Министерство готовит проект распоряжения губернатора Пермского края "О награждении знаком "Волонтер Прикамья" и направляет его на утверждение губернатору Пермского края в установленном порядке.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4.6. Решение о награждении знаком принимается губернатором Пермского края.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center"/>
        <w:outlineLvl w:val="1"/>
      </w:pPr>
      <w:r>
        <w:t>V. Вручение знака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5.1. Вручение знака осуществляется на торжественной церемонии, приуроченной к 5 декабря - Международному дню добровольцев, губернатором Пермского края или, по его поручению, членами Совета. Одновременно вручается копия распоряжения губернатора Пермского края "О награждении знаком "Волонтер Прикамья". Информация о дате, времени и месте проведения торжественной церемонии направляется Министерством в адрес награждаемых за 10 календарных дней до даты ее проведения.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right"/>
        <w:outlineLvl w:val="0"/>
      </w:pPr>
      <w:r>
        <w:t>УТВЕРЖДЕНО</w:t>
      </w:r>
    </w:p>
    <w:p w:rsidR="000417CA" w:rsidRDefault="000417CA">
      <w:pPr>
        <w:pStyle w:val="ConsPlusNormal"/>
        <w:jc w:val="right"/>
      </w:pPr>
      <w:r>
        <w:t>Указом</w:t>
      </w:r>
    </w:p>
    <w:p w:rsidR="000417CA" w:rsidRDefault="000417CA">
      <w:pPr>
        <w:pStyle w:val="ConsPlusNormal"/>
        <w:jc w:val="right"/>
      </w:pPr>
      <w:r>
        <w:t>губернатора</w:t>
      </w:r>
    </w:p>
    <w:p w:rsidR="000417CA" w:rsidRDefault="000417CA">
      <w:pPr>
        <w:pStyle w:val="ConsPlusNormal"/>
        <w:jc w:val="right"/>
      </w:pPr>
      <w:r>
        <w:t>Пермского края</w:t>
      </w:r>
    </w:p>
    <w:p w:rsidR="000417CA" w:rsidRDefault="000417CA">
      <w:pPr>
        <w:pStyle w:val="ConsPlusNormal"/>
        <w:jc w:val="right"/>
      </w:pPr>
      <w:r>
        <w:t>от 02.12.2011 N 109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Title"/>
        <w:jc w:val="center"/>
      </w:pPr>
      <w:bookmarkStart w:id="3" w:name="P95"/>
      <w:bookmarkEnd w:id="3"/>
      <w:r>
        <w:t>ОПИСАНИЕ ЗНАКА "ВОЛОНТЕР ПРИКАМЬЯ"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ind w:firstLine="540"/>
        <w:jc w:val="both"/>
      </w:pPr>
      <w:r>
        <w:t>1. Знак имеет форму круга размером 24 мм, за границы верхнего края которого выходит очерченное черным контурное изображение территории Пермского края.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В центральной части знака - черное солнце с 36 лазурными, рельефными, расширяющимися к концам лучами, расходящимися по всей поверхности контурного изображения территории края. В центре солнца - рельефная лазурная надпись "ПЕРМЬ".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Контурное изображение края наложено на два круга разного диаметра: малого золотого и серебряного, большего размера. По окружности серебряного круга в два ряда рельефно расположены выпуклые лучи.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В нижней части знака на серебряном круге в две строки - резная надпись "Волонтер Прикамья". Все элементы лицевой стороны знака покрыты эмалью. Края знака окантованы фаской.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На оборотной стороне знака - порядковый номер знака. Для прикрепления знака к одежде с обратной его стороны имеется булавка.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2. Знак изготавливается из томпака.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3. Знак может исполняться как в цветном, так и в одноцветном варианте.</w:t>
      </w:r>
    </w:p>
    <w:p w:rsidR="000417CA" w:rsidRDefault="000417CA">
      <w:pPr>
        <w:pStyle w:val="ConsPlusNormal"/>
        <w:spacing w:before="220"/>
        <w:ind w:firstLine="540"/>
        <w:jc w:val="both"/>
      </w:pPr>
      <w:r>
        <w:t>4. Знак носится на левой стороне груди.</w:t>
      </w: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jc w:val="both"/>
      </w:pPr>
    </w:p>
    <w:p w:rsidR="000417CA" w:rsidRDefault="00041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27A2" w:rsidRDefault="00A427A2"/>
    <w:sectPr w:rsidR="00A427A2" w:rsidSect="0090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CA"/>
    <w:rsid w:val="000417CA"/>
    <w:rsid w:val="00A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4DF11F8-9D72-47AD-9E85-9100ED03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D107D9520FB79BE442BD982AD48BD56A40446F67DF6855D89BCC24DBE0A5DD92EB8A93111A87A9844E58H7x3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0D107D9520FB79BE442BD982AD48BD56A40446F67DF6855D89BCC24DBE0A5DD92EB8A93111A87A9844E58H7xCH" TargetMode="External"/><Relationship Id="rId12" Type="http://schemas.openxmlformats.org/officeDocument/2006/relationships/hyperlink" Target="consultantplus://offline/ref=10D107D9520FB79BE442BD982AD48BD56A40446F67DF6855D89BCC24DBE0A5DD92EB8A93111A87A9844E59H7x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D107D9520FB79BE442BD982AD48BD56A40446F67DF6855D89BCC24DBE0A5DD92EB8A93111A87A9844E58H7xDH" TargetMode="External"/><Relationship Id="rId11" Type="http://schemas.openxmlformats.org/officeDocument/2006/relationships/hyperlink" Target="consultantplus://offline/ref=10D107D9520FB79BE442BD982AD48BD56A40446F67DF6855D89BCC24DBE0A5DD92EB8A93111A87A9844E59H7xAH" TargetMode="External"/><Relationship Id="rId5" Type="http://schemas.openxmlformats.org/officeDocument/2006/relationships/hyperlink" Target="consultantplus://offline/ref=10D107D9520FB79BE442BD982AD48BD56A40446F67DF6855D89BCC24DBE0A5DD92EB8A93111A87A9844E58H7xEH" TargetMode="External"/><Relationship Id="rId10" Type="http://schemas.openxmlformats.org/officeDocument/2006/relationships/hyperlink" Target="consultantplus://offline/ref=10D107D9520FB79BE442BD982AD48BD56A40446F67DF6855D89BCC24DBE0A5DD92EB8A93111A87A9844E59H7xB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D107D9520FB79BE442BD982AD48BD56A40446F67DF6855D89BCC24DBE0A5DD92EB8A93111A87A9844E58H7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 Максим Владимирович</dc:creator>
  <cp:keywords/>
  <dc:description/>
  <cp:lastModifiedBy/>
  <cp:revision>1</cp:revision>
  <dcterms:created xsi:type="dcterms:W3CDTF">2018-09-20T07:49:00Z</dcterms:created>
</cp:coreProperties>
</file>